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7094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Пронина Елена Анатольевна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eastAsia="Tahoma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ГОУВПО «Нижегородский государственный педагогический университет», квалификация – преподаватель дошкольной педагогики и психологии по специальности «Дошкольная педагогика и психология»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ЧОУ ДПО «Институт переподготовки и повышения квалификации» по программе «Дополни-тельное образование в ДОУ: инновационные технологии на занятиях по изобразительному искусству», 36 часов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ЧОУ ДПО «Институт переподготовки и повышения квалификации» по программе «Внедрение Федеральной образователь-ной программы дошкольного образования», 36 часов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19 л. 2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12 л. 6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«Волшебные краски»</w:t>
            </w:r>
          </w:p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5-6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tru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>
          <w:rFonts w:eastAsia="Times New Roman" w:cs="Times New Roman" w:ascii="Times New Roman" w:hAnsi="Times New Roman"/>
          <w:color w:val="auto"/>
          <w:sz w:val="20"/>
          <w:szCs w:val="20"/>
          <w:lang w:bidi="ar-SA"/>
        </w:rPr>
      </w:r>
    </w:p>
    <w:p>
      <w:pPr>
        <w:pStyle w:val="Normal"/>
        <w:widowControl/>
        <w:overflowPunct w:val="tru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154</Words>
  <Characters>1147</Characters>
  <CharactersWithSpaces>1252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2026-07-17T11:34:58Z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