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4400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Кузнецова Мария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ГОУ СПО «Нижегородский областной колледж культуры»,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85pt"/>
                <w:rFonts w:eastAsia="Tahoma"/>
                <w:sz w:val="20"/>
                <w:szCs w:val="20"/>
              </w:rPr>
              <w:t>Руководитель творческого коллектива, преподаватель по специальности Социально-культурная деятельность и народное художественное творчество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85pt"/>
                <w:rFonts w:eastAsia="Tahoma" w:cs="Times New Roman" w:ascii="Times New Roman" w:hAnsi="Times New Roman"/>
                <w:sz w:val="18"/>
                <w:szCs w:val="18"/>
              </w:rPr>
              <w:t>ЧОУ ДПО  «Институт переподготовки и повышения квалификации по дополнительной профессиональной программе  «Реализация дошкольного образования для музыкальных руководителей в соответствии с ФГОС ДО и ФОП ДО», 36 часов, с 14.07.2026г. по 18.07.2026г.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 л. 9 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 л. 3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«Юные танцоры»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(для детей 4-5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tru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Application>LibreOffice/7.3.7.2$Linux_X86_64 LibreOffice_project/30$Build-2</Application>
  <AppVersion>15.0000</AppVersion>
  <Pages>1</Pages>
  <Words>147</Words>
  <Characters>1070</Characters>
  <CharactersWithSpaces>1169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2026-07-17T11:40:47Z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